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F3" w:rsidRPr="008B52F3" w:rsidRDefault="008B52F3" w:rsidP="005740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>ПРОТОКОЛ</w:t>
      </w:r>
    </w:p>
    <w:p w:rsidR="008B52F3" w:rsidRDefault="008B52F3" w:rsidP="00574069">
      <w:pPr>
        <w:spacing w:line="240" w:lineRule="auto"/>
        <w:jc w:val="center"/>
        <w:rPr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</w:p>
    <w:p w:rsidR="00BB133D" w:rsidRPr="00574069" w:rsidRDefault="00A32EE6" w:rsidP="00BB13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Карталы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7EC5">
        <w:rPr>
          <w:rFonts w:ascii="Times New Roman" w:hAnsi="Times New Roman" w:cs="Times New Roman"/>
          <w:sz w:val="28"/>
          <w:szCs w:val="28"/>
        </w:rPr>
        <w:tab/>
      </w:r>
      <w:r w:rsidR="00BB13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852B9">
        <w:rPr>
          <w:rFonts w:ascii="Times New Roman" w:eastAsia="Times New Roman" w:hAnsi="Times New Roman" w:cs="Times New Roman"/>
          <w:sz w:val="28"/>
          <w:szCs w:val="28"/>
          <w:lang w:val="en-US"/>
        </w:rPr>
        <w:t>__</w:t>
      </w:r>
      <w:r w:rsidR="00FF17A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852B9">
        <w:rPr>
          <w:rFonts w:ascii="Times New Roman" w:eastAsia="Times New Roman" w:hAnsi="Times New Roman" w:cs="Times New Roman"/>
          <w:sz w:val="28"/>
          <w:szCs w:val="28"/>
          <w:lang w:val="en-US"/>
        </w:rPr>
        <w:t>__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F17A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07E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133D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</w:p>
    <w:p w:rsidR="008B52F3" w:rsidRPr="008B52F3" w:rsidRDefault="008B52F3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F3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в следующем составе:</w:t>
      </w:r>
    </w:p>
    <w:tbl>
      <w:tblPr>
        <w:tblStyle w:val="a7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25"/>
        <w:gridCol w:w="6627"/>
      </w:tblGrid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Бамбала Е.Н.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муниципальным закупкам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016982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Бабенко Н.Н.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016982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кадров и муниципальной службы администрации</w:t>
            </w:r>
            <w:r w:rsidR="00A26FFD"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Пономарева</w:t>
            </w: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контроля в сфере закупок и внутреннего муниципального финансового контроля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 администрации Карталинского муниципального района</w:t>
            </w:r>
          </w:p>
        </w:tc>
      </w:tr>
      <w:tr w:rsidR="00A26FFD" w:rsidTr="00A26FFD">
        <w:tc>
          <w:tcPr>
            <w:tcW w:w="2660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Максимовская Н.А.</w:t>
            </w:r>
          </w:p>
        </w:tc>
        <w:tc>
          <w:tcPr>
            <w:tcW w:w="425" w:type="dxa"/>
          </w:tcPr>
          <w:p w:rsidR="00A26FFD" w:rsidRPr="00A26FFD" w:rsidRDefault="00A26FFD" w:rsidP="002E6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A26FFD" w:rsidRPr="00A26FFD" w:rsidRDefault="00A26FFD" w:rsidP="002E67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FF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по муниципальному имуществу, земельным и правовым вопросам Карталинского муниципального района</w:t>
            </w:r>
          </w:p>
        </w:tc>
      </w:tr>
    </w:tbl>
    <w:p w:rsidR="00E766F0" w:rsidRDefault="00E766F0" w:rsidP="0057406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FFD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Слушали: доклад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Макаровой Г.Р.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7EC5">
        <w:rPr>
          <w:rFonts w:ascii="Times New Roman" w:hAnsi="Times New Roman" w:cs="Times New Roman"/>
          <w:sz w:val="28"/>
          <w:szCs w:val="28"/>
        </w:rPr>
        <w:t>4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2EE6" w:rsidRDefault="00A32EE6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Решили: Доклад</w:t>
      </w:r>
      <w:r w:rsidR="00D07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2F3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B52F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52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52F3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7EC5">
        <w:rPr>
          <w:rFonts w:ascii="Times New Roman" w:hAnsi="Times New Roman" w:cs="Times New Roman"/>
          <w:sz w:val="28"/>
          <w:szCs w:val="28"/>
        </w:rPr>
        <w:t>4</w:t>
      </w:r>
      <w:r w:rsidRPr="008B52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утвердить.</w:t>
      </w:r>
    </w:p>
    <w:p w:rsidR="00A32EE6" w:rsidRDefault="00A32EE6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 </w:t>
      </w:r>
      <w:r w:rsidR="00A26FFD">
        <w:rPr>
          <w:rFonts w:ascii="Times New Roman" w:eastAsia="Calibri" w:hAnsi="Times New Roman" w:cs="Times New Roman"/>
          <w:sz w:val="28"/>
          <w:szCs w:val="28"/>
        </w:rPr>
        <w:t>Бамбала Е.Н.</w:t>
      </w:r>
    </w:p>
    <w:p w:rsidR="00574069" w:rsidRDefault="00574069" w:rsidP="005740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3D2C99">
        <w:rPr>
          <w:rFonts w:ascii="Times New Roman" w:eastAsia="Times New Roman" w:hAnsi="Times New Roman" w:cs="Times New Roman"/>
          <w:sz w:val="28"/>
          <w:szCs w:val="28"/>
        </w:rPr>
        <w:t>Бабенко Н.Н.</w:t>
      </w:r>
    </w:p>
    <w:p w:rsidR="00574069" w:rsidRDefault="00574069" w:rsidP="00574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26FFD" w:rsidRPr="00A26FFD">
        <w:rPr>
          <w:rFonts w:ascii="Times New Roman" w:eastAsia="Times New Roman" w:hAnsi="Times New Roman" w:cs="Times New Roman"/>
          <w:sz w:val="28"/>
          <w:szCs w:val="28"/>
        </w:rPr>
        <w:t>Пономарева</w:t>
      </w:r>
      <w:r w:rsidR="00D81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М.А.</w:t>
      </w:r>
    </w:p>
    <w:p w:rsidR="00A26FFD" w:rsidRDefault="00574069" w:rsidP="0057406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26FFD" w:rsidRPr="00607596">
        <w:rPr>
          <w:rFonts w:ascii="Times New Roman" w:eastAsia="Times New Roman" w:hAnsi="Times New Roman" w:cs="Times New Roman"/>
          <w:sz w:val="28"/>
          <w:szCs w:val="28"/>
        </w:rPr>
        <w:t>Макарова Г.Р.</w:t>
      </w:r>
    </w:p>
    <w:p w:rsidR="00D234E0" w:rsidRDefault="00A26FFD" w:rsidP="00A32EE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Максимовская Н.А.</w:t>
      </w: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D20" w:rsidRDefault="00FF3D20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74069" w:rsidRPr="00574069" w:rsidRDefault="00574069" w:rsidP="0057406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протоколом Комиссии по организации системы антимонопольного комплаенса администрации Карталинского муниципального района</w:t>
      </w:r>
    </w:p>
    <w:p w:rsidR="00574069" w:rsidRPr="00574069" w:rsidRDefault="00BB133D" w:rsidP="00574069">
      <w:pPr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52B9" w:rsidRPr="00FF17A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FF17A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852B9" w:rsidRPr="00FF17A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F17A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13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ДОКЛАД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системы внутреннего обеспечения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(антимонопольный комплаенс) в администрации Карталинского </w:t>
      </w:r>
    </w:p>
    <w:p w:rsidR="00574069" w:rsidRPr="00574069" w:rsidRDefault="00574069" w:rsidP="005740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муниципального района за 20</w:t>
      </w:r>
      <w:r w:rsidR="002174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213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74069" w:rsidRPr="00574069" w:rsidRDefault="00574069" w:rsidP="00574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69" w:rsidRDefault="00167E20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Распоряжением Правительства Российской Федерации от 18.10.2018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Карталинского муниципального района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52B9" w:rsidRPr="00B852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Основополагающими принципами государственной политики  по развитию конкуренции, которыми необходимо руководствоваться при проведении антимонопольного комплаенса, являются:</w:t>
      </w:r>
    </w:p>
    <w:p w:rsidR="00BB133D" w:rsidRPr="00BB133D" w:rsidRDefault="00BB133D" w:rsidP="00BB133D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открытость антимонопольной политики;</w:t>
      </w:r>
    </w:p>
    <w:p w:rsidR="00BB133D" w:rsidRPr="00574069" w:rsidRDefault="00BB133D" w:rsidP="00BB1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3D">
        <w:rPr>
          <w:rFonts w:ascii="Times New Roman" w:eastAsia="Times New Roman" w:hAnsi="Times New Roman" w:cs="Times New Roman"/>
          <w:sz w:val="28"/>
          <w:szCs w:val="28"/>
        </w:rPr>
        <w:t>- ответственность органов государственной  власти и органов местного самоуправления за реализацию государственной политики по развитию конкуренции.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</w:t>
      </w:r>
      <w:r w:rsidR="00F52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от 12.02.2021</w:t>
      </w:r>
      <w:r w:rsidR="00F52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>№106</w:t>
      </w:r>
      <w:r w:rsidR="00D70924" w:rsidRPr="003D2C99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3D2C99" w:rsidRPr="003D2C99">
        <w:rPr>
          <w:rFonts w:ascii="Times New Roman" w:eastAsia="Times New Roman" w:hAnsi="Times New Roman" w:cs="Times New Roman"/>
          <w:sz w:val="28"/>
          <w:szCs w:val="28"/>
        </w:rPr>
        <w:t>28.02.2023 года № 160</w:t>
      </w:r>
      <w:r w:rsidR="00284C11" w:rsidRPr="003D2C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67E20" w:rsidRPr="003D2C99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D2C9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организации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администрации Карталинского муниципального района, которым определено, что общий контроль организации антимонопольного комплаенса и обеспечения его функционирования осуществляется главой  Картал</w:t>
      </w:r>
      <w:r w:rsidR="00167E20">
        <w:rPr>
          <w:rFonts w:ascii="Times New Roman" w:eastAsia="Times New Roman" w:hAnsi="Times New Roman" w:cs="Times New Roman"/>
          <w:sz w:val="28"/>
          <w:szCs w:val="28"/>
        </w:rPr>
        <w:t xml:space="preserve">инского муниципального района,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– 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отдел администрации КМР, осуществляет контроль за устранением выявленных недостатков антимонопольного комплаенса. </w:t>
      </w:r>
    </w:p>
    <w:p w:rsidR="00574069" w:rsidRPr="00574069" w:rsidRDefault="00574069" w:rsidP="0057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администрации Карталинского муниципального района в сети интернет </w:t>
      </w:r>
      <w:hyperlink r:id="rId7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https://www.kartalyraion.ru/city/ antimonopolnyy-komplaens/</w:t>
        </w:r>
      </w:hyperlink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создан раздел «Антимонопольный комплаенс».</w:t>
      </w:r>
    </w:p>
    <w:p w:rsidR="006B3756" w:rsidRDefault="00574069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актов администрации Карталинского муниципального района, подлежащих рассмотрению на предмет соответствия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>антимонопольному законодательству, размещен в разд</w:t>
      </w:r>
      <w:r w:rsidR="00BB133D">
        <w:rPr>
          <w:rFonts w:ascii="Times New Roman" w:eastAsia="Times New Roman" w:hAnsi="Times New Roman" w:cs="Times New Roman"/>
          <w:sz w:val="28"/>
          <w:szCs w:val="28"/>
        </w:rPr>
        <w:t xml:space="preserve">еле «Антимонопольный комплаенс» </w:t>
      </w:r>
      <w:hyperlink r:id="rId8" w:history="1">
        <w:r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https://www.kartalyraion.ru/</w:t>
        </w:r>
      </w:hyperlink>
      <w:r w:rsidR="002925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069" w:rsidRPr="00574069" w:rsidRDefault="00BB133D" w:rsidP="00574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ормативные правовые акты, в целях их общественного обсуждения, проведения независимой законодательства Российской Федерации, Челябинской области и Карталинского муниципального района, а так же проведения анализа о целесообразности (нецелесообразности) внесения  изменений в нормативные правовые акты размещались на официальном сайте администрации Карталинского муниципального района в сети интернет </w:t>
      </w:r>
      <w:hyperlink r:id="rId9" w:history="1">
        <w:r w:rsidR="00574069" w:rsidRPr="00284C11">
          <w:rPr>
            <w:rFonts w:ascii="Times New Roman" w:eastAsia="Times New Roman" w:hAnsi="Times New Roman" w:cs="Times New Roman"/>
            <w:sz w:val="28"/>
            <w:szCs w:val="28"/>
          </w:rPr>
          <w:t>https://www.kartalyraion.ru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на Единый региональный интернет-портал</w:t>
      </w:r>
      <w:r w:rsidR="00B27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npa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BB133D">
        <w:rPr>
          <w:rFonts w:ascii="Times New Roman" w:eastAsia="Times New Roman" w:hAnsi="Times New Roman" w:cs="Times New Roman"/>
          <w:sz w:val="28"/>
          <w:szCs w:val="28"/>
        </w:rPr>
        <w:t>74.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2D77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F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4069" w:rsidRDefault="00574069" w:rsidP="00E43BCA">
      <w:pPr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:rsidR="00574069" w:rsidRDefault="00D70924" w:rsidP="00E43BCA">
      <w:pPr>
        <w:spacing w:after="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акты (проекты НПА) администрации КМР, в которых антимонопольным органом в 20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52B9" w:rsidRPr="00B852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B852B9" w:rsidRPr="00B85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не выявлены</w:t>
      </w:r>
      <w:r w:rsidR="00574069" w:rsidRPr="005740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069" w:rsidRDefault="00574069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t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EE6498" w:rsidRDefault="006436CE" w:rsidP="00E43BCA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6CE">
        <w:rPr>
          <w:rFonts w:ascii="Times New Roman" w:eastAsia="Times New Roman" w:hAnsi="Times New Roman" w:cs="Times New Roman"/>
          <w:sz w:val="28"/>
          <w:szCs w:val="28"/>
        </w:rPr>
        <w:t xml:space="preserve">Проведен сбор и анализ информации о наличии нарушений антимонопольного законодательства в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отраслевых (функциональных) органов администрации. 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мероприятий по снижению рисков нарушения антимонопольного законодательства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 xml:space="preserve">отраслевыми (функциональными) органами администрации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 xml:space="preserve">комиссией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рассмотрена информация</w:t>
      </w:r>
      <w:r w:rsidR="006B3756" w:rsidRPr="000330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DFF" w:rsidRPr="000330BF">
        <w:rPr>
          <w:rFonts w:ascii="Times New Roman" w:eastAsia="Times New Roman" w:hAnsi="Times New Roman" w:cs="Times New Roman"/>
          <w:sz w:val="28"/>
          <w:szCs w:val="28"/>
        </w:rPr>
        <w:t>согласно которой</w:t>
      </w:r>
      <w:r w:rsidR="000A6A9E" w:rsidRPr="000330BF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выявленных </w:t>
      </w:r>
      <w:r w:rsidR="000A6A9E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отраслев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>м орган</w:t>
      </w:r>
      <w:r w:rsidR="00FB7E4B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="00CC34DD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="00326DFF">
        <w:rPr>
          <w:rFonts w:ascii="Times New Roman" w:eastAsia="Times New Roman" w:hAnsi="Times New Roman" w:cs="Times New Roman"/>
          <w:sz w:val="28"/>
          <w:szCs w:val="28"/>
        </w:rPr>
        <w:t xml:space="preserve"> о принятии мер по устранению причин и условий возникновения выявленных нарушений и недостатков</w:t>
      </w:r>
      <w:r w:rsidR="008B71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6498" w:rsidRDefault="00C504D4" w:rsidP="002A1513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0330BF">
        <w:rPr>
          <w:rFonts w:ascii="Times New Roman" w:eastAsia="Times New Roman" w:hAnsi="Times New Roman" w:cs="Times New Roman"/>
          <w:sz w:val="28"/>
          <w:szCs w:val="28"/>
        </w:rPr>
        <w:t xml:space="preserve">отраслевых органов администрации </w:t>
      </w:r>
      <w:r w:rsidR="000330BF" w:rsidRPr="000330BF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B852B9" w:rsidRPr="00B852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E6498" w:rsidRPr="000330BF">
        <w:rPr>
          <w:rFonts w:ascii="Times New Roman" w:eastAsia="Times New Roman" w:hAnsi="Times New Roman" w:cs="Times New Roman"/>
          <w:sz w:val="28"/>
          <w:szCs w:val="28"/>
        </w:rPr>
        <w:t xml:space="preserve"> году нарушения антимонопольного </w:t>
      </w:r>
      <w:r w:rsidR="00EE6498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FF1C19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отсутствовали.</w:t>
      </w:r>
    </w:p>
    <w:p w:rsidR="006436CE" w:rsidRDefault="00FF1C19" w:rsidP="00FF1C19">
      <w:pPr>
        <w:spacing w:after="1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 не менее д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олжностным лицам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указано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 xml:space="preserve">исполнение должностных обязанностей в соответствии с требованиями действующего законодательства и 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B852B9" w:rsidRPr="00B85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8E4">
        <w:rPr>
          <w:rFonts w:ascii="Times New Roman" w:eastAsia="Times New Roman" w:hAnsi="Times New Roman" w:cs="Times New Roman"/>
          <w:sz w:val="28"/>
          <w:szCs w:val="28"/>
        </w:rPr>
        <w:t>по повышению квалификации</w:t>
      </w:r>
      <w:r w:rsidR="00947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BCA" w:rsidRDefault="00E43BCA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BCA" w:rsidRDefault="00A16EAF" w:rsidP="00A16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процедур 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закупок,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постановлением администрации Карталинского муниципального района</w:t>
      </w:r>
      <w:r w:rsidR="00FF1C19" w:rsidRPr="00B768CB">
        <w:rPr>
          <w:rFonts w:ascii="Times New Roman" w:eastAsia="Times New Roman" w:hAnsi="Times New Roman" w:cs="Times New Roman"/>
          <w:sz w:val="28"/>
          <w:szCs w:val="28"/>
        </w:rPr>
        <w:t xml:space="preserve">28.02.2022 года № 133 (с изменением от </w:t>
      </w:r>
      <w:r w:rsidR="00B768CB" w:rsidRPr="00B768CB">
        <w:rPr>
          <w:rFonts w:ascii="Times New Roman" w:eastAsia="Times New Roman" w:hAnsi="Times New Roman" w:cs="Times New Roman"/>
          <w:sz w:val="28"/>
          <w:szCs w:val="28"/>
        </w:rPr>
        <w:t>27.07.2023 №776)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 xml:space="preserve"> утвержден Порядок взаимодействия уполномоченного органа и муниципальных заказчиков (заказчиков) при определении поставщиков (подрядчиков, исполнителей) для муниципальных нужд Карталинского муниципального района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52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EAF">
        <w:rPr>
          <w:rFonts w:ascii="Times New Roman" w:eastAsia="Times New Roman" w:hAnsi="Times New Roman" w:cs="Times New Roman"/>
          <w:sz w:val="28"/>
          <w:szCs w:val="28"/>
        </w:rPr>
        <w:t>В целях взаимодействия уполномоченного органа и заказчиков, осуществляющих закупки товаров, работ, услуг для обеспечения муниципальных нужд Карталинского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установлены сроки и ответственность уполномоченного органа и заказчиков при осуществлении закупок.</w:t>
      </w:r>
    </w:p>
    <w:p w:rsidR="00284C11" w:rsidRDefault="00284C11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780" w:rsidRDefault="00574069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069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профилактики и выявления рисков нарушения анти</w:t>
      </w:r>
      <w:r w:rsidR="00131CA4">
        <w:rPr>
          <w:rFonts w:ascii="Times New Roman" w:eastAsia="Times New Roman" w:hAnsi="Times New Roman" w:cs="Times New Roman"/>
          <w:sz w:val="28"/>
          <w:szCs w:val="28"/>
        </w:rPr>
        <w:t xml:space="preserve">монопольного законодательства,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оценки эффективности внедрения и организации антимонопольного комплаенса Постановлением администрации К</w:t>
      </w:r>
      <w:r w:rsidR="00284C11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 xml:space="preserve">20.04.2022 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743B4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D77029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утверждена карта комплаенс-рисков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>нарушения ант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="00D77029" w:rsidRPr="005740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77029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и П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лан мероприятий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 («дорожная карта»)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рисков нарушения ант</w:t>
      </w:r>
      <w:r w:rsidR="005D61C2">
        <w:rPr>
          <w:rFonts w:ascii="Times New Roman" w:eastAsia="Times New Roman" w:hAnsi="Times New Roman" w:cs="Times New Roman"/>
          <w:sz w:val="28"/>
          <w:szCs w:val="28"/>
        </w:rPr>
        <w:t xml:space="preserve">имонопольного законодательства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администрации КМР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 xml:space="preserve"> (далее - план)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 xml:space="preserve">, распоряжением </w:t>
      </w:r>
      <w:r w:rsidR="00B768CB" w:rsidRPr="00574069">
        <w:rPr>
          <w:rFonts w:ascii="Times New Roman" w:eastAsia="Times New Roman" w:hAnsi="Times New Roman" w:cs="Times New Roman"/>
          <w:sz w:val="28"/>
          <w:szCs w:val="28"/>
        </w:rPr>
        <w:t>администрации К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арталинского муниципального района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768C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>948</w:t>
      </w:r>
      <w:r w:rsidR="00B768CB" w:rsidRPr="00D77029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 xml:space="preserve">План находится на исполнении. 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Во исполнении плана, п</w:t>
      </w:r>
      <w:r w:rsidR="00213206">
        <w:rPr>
          <w:rFonts w:ascii="Times New Roman" w:eastAsia="Times New Roman" w:hAnsi="Times New Roman" w:cs="Times New Roman"/>
          <w:sz w:val="28"/>
          <w:szCs w:val="28"/>
        </w:rPr>
        <w:t>о результатам заседания комиссии по организации системы антимонопольного комплаенса администрации Карталинского муниципального района контрактным управляющим отраслевых органов указано на грамотное составление конкурсной документации (наиболее полное описание всех требований, критериев в аукционной документации). Контрактные управляющие отраслевых органов ежегодно проходят повышение уровня квалификации</w:t>
      </w:r>
      <w:r w:rsidR="00AE55F1">
        <w:rPr>
          <w:rFonts w:ascii="Times New Roman" w:eastAsia="Times New Roman" w:hAnsi="Times New Roman" w:cs="Times New Roman"/>
          <w:sz w:val="28"/>
          <w:szCs w:val="28"/>
        </w:rPr>
        <w:t xml:space="preserve"> за счет работодателя.</w:t>
      </w:r>
    </w:p>
    <w:p w:rsidR="00234FEA" w:rsidRDefault="009B2780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правовой грамотности в сфере антимонопольного законодательства, а так же для решения актуальных задач по развитию конкуренции на территории Карталинского муниципального района п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овышение квалификации по реализации Закона о контрактной системе </w:t>
      </w: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234FEA">
        <w:rPr>
          <w:rFonts w:ascii="Times New Roman" w:eastAsia="Times New Roman" w:hAnsi="Times New Roman" w:cs="Times New Roman"/>
          <w:sz w:val="28"/>
          <w:szCs w:val="28"/>
        </w:rPr>
        <w:t xml:space="preserve">прошло </w:t>
      </w:r>
      <w:r w:rsidR="005D50D5" w:rsidRPr="005D50D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отраслевых органов администрации.</w:t>
      </w:r>
      <w:r w:rsidR="000D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Так же специалисты приняли участие </w:t>
      </w:r>
      <w:r w:rsidR="005D50D5" w:rsidRPr="005D50D5">
        <w:rPr>
          <w:rFonts w:ascii="Times New Roman" w:eastAsia="Times New Roman" w:hAnsi="Times New Roman" w:cs="Times New Roman"/>
          <w:sz w:val="28"/>
          <w:szCs w:val="28"/>
        </w:rPr>
        <w:t>XIV областной практической конференции «Контрактная система. Новая реальность»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>, прослушали семинар по теме «Актуальные изменения Закона о контрактной системе в 202</w:t>
      </w:r>
      <w:r w:rsidR="005D50D5" w:rsidRPr="005D50D5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 году. Практика применения законодательства о госзакупках, текущие вопросы, подходы Челябинского УФАС России при осуществлении контроля», «Правоприменительная практика ФЗ-44. Изменения закона о контрактной системе в 202</w:t>
      </w:r>
      <w:r w:rsidR="005D50D5" w:rsidRPr="00106A1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66A7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 w:rsidR="00E74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52D" w:rsidRDefault="00106A10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Pr="00106A1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 xml:space="preserve"> году установлено нарушение срока ответ</w:t>
      </w:r>
      <w:r>
        <w:rPr>
          <w:rFonts w:ascii="Times New Roman" w:eastAsia="Times New Roman" w:hAnsi="Times New Roman" w:cs="Times New Roman"/>
          <w:sz w:val="28"/>
          <w:szCs w:val="28"/>
        </w:rPr>
        <w:t>ов на обращения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 xml:space="preserve"> гражданина.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 xml:space="preserve"> за контроль исполнения ответов на обращения привлечен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D652D">
        <w:rPr>
          <w:rFonts w:ascii="Times New Roman" w:eastAsia="Times New Roman" w:hAnsi="Times New Roman" w:cs="Times New Roman"/>
          <w:sz w:val="28"/>
          <w:szCs w:val="28"/>
        </w:rPr>
        <w:t xml:space="preserve"> к дисциплинарной ответственности. Указано на усиление контроля за предусмотренным законодательством сроком подготовки ответов на обращения.</w:t>
      </w:r>
    </w:p>
    <w:p w:rsidR="007D652D" w:rsidRDefault="007D652D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нии в 202</w:t>
      </w:r>
      <w:r w:rsidR="00106A1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мониторинга соответствия административных регламентов законодательству РФ нарушения не установлены. Жалобы на предоставление муниципальных услуг не поступали.</w:t>
      </w:r>
    </w:p>
    <w:p w:rsidR="00AE55F1" w:rsidRDefault="00AE55F1" w:rsidP="00AE5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A4" w:rsidRDefault="000F4F2D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Реализации мероприятий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антимонопольного комплаенса в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района позволила достичь положительных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ключевых показателей эффект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ивности. </w:t>
      </w:r>
    </w:p>
    <w:p w:rsidR="004C0A6A" w:rsidRDefault="002A0812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 xml:space="preserve">о информации 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 xml:space="preserve">отраслевых органов </w:t>
      </w:r>
      <w:r w:rsidR="00A42C83">
        <w:rPr>
          <w:rFonts w:ascii="Times New Roman" w:eastAsia="Times New Roman" w:hAnsi="Times New Roman" w:cs="Times New Roman"/>
          <w:sz w:val="28"/>
          <w:szCs w:val="28"/>
        </w:rPr>
        <w:t>администрации Карталинского муниципального района</w:t>
      </w:r>
      <w:r w:rsidR="009B27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0A6A" w:rsidRDefault="000515AB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A6A" w:rsidRPr="00B01F26">
        <w:rPr>
          <w:rFonts w:ascii="Times New Roman" w:eastAsia="Times New Roman" w:hAnsi="Times New Roman" w:cs="Times New Roman"/>
          <w:sz w:val="28"/>
          <w:szCs w:val="28"/>
        </w:rPr>
        <w:t xml:space="preserve"> 2022 году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B2780" w:rsidRPr="00B01F26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рассмотрено 10 жалоб о наличии признаков нарушения антимонопольного законодательства. Только 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="00604949"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жалобы признаны обоснованными. </w:t>
      </w:r>
      <w:r w:rsidR="00B01F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4949">
        <w:rPr>
          <w:rFonts w:ascii="Times New Roman" w:eastAsia="Times New Roman" w:hAnsi="Times New Roman" w:cs="Times New Roman"/>
          <w:sz w:val="28"/>
          <w:szCs w:val="28"/>
        </w:rPr>
        <w:t xml:space="preserve"> контракт не включены обязательные условия предусмотренные пунктом 1 части 13 статьи </w:t>
      </w:r>
      <w:r w:rsidR="00604949">
        <w:rPr>
          <w:rFonts w:ascii="Times New Roman" w:eastAsia="Times New Roman" w:hAnsi="Times New Roman" w:cs="Times New Roman"/>
          <w:sz w:val="28"/>
          <w:szCs w:val="28"/>
        </w:rPr>
        <w:lastRenderedPageBreak/>
        <w:t>31 Закона о контрактной системе; нарушение части 2 статьи 33, пункта 1 части 2 статьи 42 (описание объекта закупки). По результатам рассмотрения административных дел в конкурсные документации внесены изменения</w:t>
      </w:r>
      <w:r w:rsidR="000D46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46FC" w:rsidRDefault="000D46FC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антимонопольной службой Челябинской области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о наличии признаков нарушения антимонопольного 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 жалоба признана необоснованной. По результатам рассмотрения другой жалобы, указано на нарушение пункта а) части 5 статьи 49 Закона о контрактной системе, не указано требование подтверждение страны происхождения товара. </w:t>
      </w:r>
    </w:p>
    <w:p w:rsidR="00106A10" w:rsidRPr="00106A10" w:rsidRDefault="00106A10" w:rsidP="00106A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2024 году 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>Федеральной антимонопольной службой Челябинской области рассмотрен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1F26">
        <w:rPr>
          <w:rFonts w:ascii="Times New Roman" w:eastAsia="Times New Roman" w:hAnsi="Times New Roman" w:cs="Times New Roman"/>
          <w:sz w:val="28"/>
          <w:szCs w:val="28"/>
        </w:rPr>
        <w:t xml:space="preserve"> о наличии признаков нарушения антимонопольного 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признана необоснованной. По результатам рассмотрения другой жалобы, указано на нарушение </w:t>
      </w:r>
      <w:r w:rsidRPr="00106A10">
        <w:rPr>
          <w:rFonts w:ascii="Times New Roman" w:eastAsia="Times New Roman" w:hAnsi="Times New Roman" w:cs="Times New Roman"/>
          <w:sz w:val="28"/>
          <w:szCs w:val="28"/>
        </w:rPr>
        <w:t>части 3 статьи 14, пункта 4 части 12 статьи 48, подпункту «а» пункта 1 части 5 статьи 49 Закона о контрактной системе.</w:t>
      </w:r>
    </w:p>
    <w:p w:rsidR="007D652D" w:rsidRDefault="007D652D" w:rsidP="00574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1105AC" w:rsidP="00311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6A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0CA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6A1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указывают на эффективность реализации антимонопольного комплаенса. 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>Намечена тенденция снижения нарушени</w:t>
      </w:r>
      <w:r w:rsidR="00D50AC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110AA">
        <w:rPr>
          <w:rFonts w:ascii="Times New Roman" w:eastAsia="Times New Roman" w:hAnsi="Times New Roman" w:cs="Times New Roman"/>
          <w:sz w:val="28"/>
          <w:szCs w:val="28"/>
        </w:rPr>
        <w:t xml:space="preserve"> антимонопольного законодательства. </w:t>
      </w:r>
    </w:p>
    <w:p w:rsidR="000F4F2D" w:rsidRDefault="000F4F2D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888" w:rsidRDefault="00BF3888" w:rsidP="00BF3888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 в соответствии с главой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106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A558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40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18.03.2019 года №229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на утверждение </w:t>
      </w:r>
      <w:r w:rsidRPr="008B52F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F7463">
        <w:rPr>
          <w:rFonts w:ascii="Times New Roman" w:hAnsi="Times New Roman" w:cs="Times New Roman"/>
          <w:sz w:val="28"/>
          <w:szCs w:val="28"/>
        </w:rPr>
        <w:t>по организации системы антимонопольного комплаенса администрации Карталинского муниципального района</w:t>
      </w:r>
      <w:r w:rsidR="004A5584">
        <w:rPr>
          <w:rFonts w:ascii="Times New Roman" w:hAnsi="Times New Roman" w:cs="Times New Roman"/>
          <w:sz w:val="28"/>
          <w:szCs w:val="28"/>
        </w:rPr>
        <w:t xml:space="preserve"> и размещается</w:t>
      </w:r>
      <w:r w:rsidR="00802D1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</w:t>
      </w:r>
      <w:r w:rsidR="00D8197A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D8197A" w:rsidRPr="00EE63D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 www.kartalyraion.ru/</w:t>
        </w:r>
      </w:hyperlink>
      <w:r w:rsidR="00802D12">
        <w:rPr>
          <w:rFonts w:ascii="Times New Roman" w:hAnsi="Times New Roman" w:cs="Times New Roman"/>
          <w:sz w:val="28"/>
          <w:szCs w:val="28"/>
        </w:rPr>
        <w:t>.</w:t>
      </w:r>
    </w:p>
    <w:p w:rsidR="00BF3888" w:rsidRDefault="00BF3888" w:rsidP="005740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3888" w:rsidSect="00600D71">
      <w:headerReference w:type="default" r:id="rId10"/>
      <w:pgSz w:w="11906" w:h="16838"/>
      <w:pgMar w:top="709" w:right="70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8AE" w:rsidRDefault="001F78AE" w:rsidP="00857899">
      <w:pPr>
        <w:spacing w:after="0" w:line="240" w:lineRule="auto"/>
      </w:pPr>
      <w:r>
        <w:separator/>
      </w:r>
    </w:p>
  </w:endnote>
  <w:endnote w:type="continuationSeparator" w:id="1">
    <w:p w:rsidR="001F78AE" w:rsidRDefault="001F78AE" w:rsidP="0085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8AE" w:rsidRDefault="001F78AE" w:rsidP="00857899">
      <w:pPr>
        <w:spacing w:after="0" w:line="240" w:lineRule="auto"/>
      </w:pPr>
      <w:r>
        <w:separator/>
      </w:r>
    </w:p>
  </w:footnote>
  <w:footnote w:type="continuationSeparator" w:id="1">
    <w:p w:rsidR="001F78AE" w:rsidRDefault="001F78AE" w:rsidP="0085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587576"/>
      <w:docPartObj>
        <w:docPartGallery w:val="Page Numbers (Top of Page)"/>
        <w:docPartUnique/>
      </w:docPartObj>
    </w:sdtPr>
    <w:sdtContent>
      <w:p w:rsidR="00A16EAF" w:rsidRDefault="004868FD">
        <w:pPr>
          <w:pStyle w:val="a3"/>
          <w:jc w:val="center"/>
        </w:pPr>
        <w:r>
          <w:fldChar w:fldCharType="begin"/>
        </w:r>
        <w:r w:rsidR="00A16EAF">
          <w:instrText>PAGE   \* MERGEFORMAT</w:instrText>
        </w:r>
        <w:r>
          <w:fldChar w:fldCharType="separate"/>
        </w:r>
        <w:r w:rsidR="00FF17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47E6"/>
    <w:rsid w:val="00013053"/>
    <w:rsid w:val="00016982"/>
    <w:rsid w:val="00020AF1"/>
    <w:rsid w:val="000330BF"/>
    <w:rsid w:val="000515AB"/>
    <w:rsid w:val="000565AF"/>
    <w:rsid w:val="00056E91"/>
    <w:rsid w:val="00097670"/>
    <w:rsid w:val="000A6A9E"/>
    <w:rsid w:val="000A6F03"/>
    <w:rsid w:val="000C6BAC"/>
    <w:rsid w:val="000D46FC"/>
    <w:rsid w:val="000D5AAC"/>
    <w:rsid w:val="000D67B6"/>
    <w:rsid w:val="000D762A"/>
    <w:rsid w:val="000F4F2D"/>
    <w:rsid w:val="00105CB8"/>
    <w:rsid w:val="00106A10"/>
    <w:rsid w:val="001105AC"/>
    <w:rsid w:val="00110885"/>
    <w:rsid w:val="0011462C"/>
    <w:rsid w:val="00131CA4"/>
    <w:rsid w:val="001665F6"/>
    <w:rsid w:val="001674B9"/>
    <w:rsid w:val="00167E20"/>
    <w:rsid w:val="00170E27"/>
    <w:rsid w:val="00174A9D"/>
    <w:rsid w:val="001F0113"/>
    <w:rsid w:val="001F78AE"/>
    <w:rsid w:val="00201A45"/>
    <w:rsid w:val="0020631A"/>
    <w:rsid w:val="00210153"/>
    <w:rsid w:val="00213206"/>
    <w:rsid w:val="0021747E"/>
    <w:rsid w:val="00226F7A"/>
    <w:rsid w:val="00234FEA"/>
    <w:rsid w:val="002368E4"/>
    <w:rsid w:val="002766A7"/>
    <w:rsid w:val="00284C11"/>
    <w:rsid w:val="0029257E"/>
    <w:rsid w:val="002A0812"/>
    <w:rsid w:val="002A1513"/>
    <w:rsid w:val="002D77A7"/>
    <w:rsid w:val="002E5087"/>
    <w:rsid w:val="00302227"/>
    <w:rsid w:val="00305A64"/>
    <w:rsid w:val="003110AA"/>
    <w:rsid w:val="003240CF"/>
    <w:rsid w:val="00326DFF"/>
    <w:rsid w:val="003275FE"/>
    <w:rsid w:val="00346CD0"/>
    <w:rsid w:val="003519F7"/>
    <w:rsid w:val="00381F7D"/>
    <w:rsid w:val="00393B46"/>
    <w:rsid w:val="003A16EA"/>
    <w:rsid w:val="003B0476"/>
    <w:rsid w:val="003B1367"/>
    <w:rsid w:val="003B2BCC"/>
    <w:rsid w:val="003B5E21"/>
    <w:rsid w:val="003C35AB"/>
    <w:rsid w:val="003D2C99"/>
    <w:rsid w:val="00400F3C"/>
    <w:rsid w:val="0043337E"/>
    <w:rsid w:val="00437E45"/>
    <w:rsid w:val="00453F58"/>
    <w:rsid w:val="00460BC4"/>
    <w:rsid w:val="00484C42"/>
    <w:rsid w:val="004868FD"/>
    <w:rsid w:val="00493A06"/>
    <w:rsid w:val="00493D9B"/>
    <w:rsid w:val="004A5584"/>
    <w:rsid w:val="004C0A6A"/>
    <w:rsid w:val="004C527C"/>
    <w:rsid w:val="004D4E75"/>
    <w:rsid w:val="00532233"/>
    <w:rsid w:val="005403F5"/>
    <w:rsid w:val="005445CB"/>
    <w:rsid w:val="0055562F"/>
    <w:rsid w:val="005556C3"/>
    <w:rsid w:val="005633B7"/>
    <w:rsid w:val="00565244"/>
    <w:rsid w:val="005655D6"/>
    <w:rsid w:val="00574069"/>
    <w:rsid w:val="005A190D"/>
    <w:rsid w:val="005A4931"/>
    <w:rsid w:val="005A7B70"/>
    <w:rsid w:val="005B5624"/>
    <w:rsid w:val="005C7C20"/>
    <w:rsid w:val="005D50D5"/>
    <w:rsid w:val="005D61C2"/>
    <w:rsid w:val="005E0F74"/>
    <w:rsid w:val="00600D71"/>
    <w:rsid w:val="00604949"/>
    <w:rsid w:val="00607596"/>
    <w:rsid w:val="0061430C"/>
    <w:rsid w:val="006436CE"/>
    <w:rsid w:val="0065171E"/>
    <w:rsid w:val="006630BF"/>
    <w:rsid w:val="006723EA"/>
    <w:rsid w:val="00690431"/>
    <w:rsid w:val="006B3756"/>
    <w:rsid w:val="006B65DA"/>
    <w:rsid w:val="006C079F"/>
    <w:rsid w:val="006D1810"/>
    <w:rsid w:val="006E748E"/>
    <w:rsid w:val="006E7998"/>
    <w:rsid w:val="00700814"/>
    <w:rsid w:val="007145CF"/>
    <w:rsid w:val="00720CA4"/>
    <w:rsid w:val="0072467A"/>
    <w:rsid w:val="007302A8"/>
    <w:rsid w:val="0073199A"/>
    <w:rsid w:val="00733AA5"/>
    <w:rsid w:val="0073783C"/>
    <w:rsid w:val="007D652D"/>
    <w:rsid w:val="007E44D3"/>
    <w:rsid w:val="00802D12"/>
    <w:rsid w:val="00804C15"/>
    <w:rsid w:val="00806ED9"/>
    <w:rsid w:val="00834FAE"/>
    <w:rsid w:val="008379C5"/>
    <w:rsid w:val="00845F96"/>
    <w:rsid w:val="00857899"/>
    <w:rsid w:val="00873A52"/>
    <w:rsid w:val="008814D6"/>
    <w:rsid w:val="00887AC0"/>
    <w:rsid w:val="0089225E"/>
    <w:rsid w:val="008947E6"/>
    <w:rsid w:val="008A26E5"/>
    <w:rsid w:val="008B52F3"/>
    <w:rsid w:val="008B7175"/>
    <w:rsid w:val="008C42D7"/>
    <w:rsid w:val="008D5A30"/>
    <w:rsid w:val="008D5A5C"/>
    <w:rsid w:val="008E14BB"/>
    <w:rsid w:val="00900302"/>
    <w:rsid w:val="00912262"/>
    <w:rsid w:val="009139A7"/>
    <w:rsid w:val="00931034"/>
    <w:rsid w:val="00947AA8"/>
    <w:rsid w:val="00954189"/>
    <w:rsid w:val="00957CC4"/>
    <w:rsid w:val="00962086"/>
    <w:rsid w:val="0097502C"/>
    <w:rsid w:val="009764B4"/>
    <w:rsid w:val="009835B4"/>
    <w:rsid w:val="00990E28"/>
    <w:rsid w:val="009A48C3"/>
    <w:rsid w:val="009A5AA2"/>
    <w:rsid w:val="009B2780"/>
    <w:rsid w:val="009C6D02"/>
    <w:rsid w:val="009D05CA"/>
    <w:rsid w:val="009F7463"/>
    <w:rsid w:val="00A066C1"/>
    <w:rsid w:val="00A07C48"/>
    <w:rsid w:val="00A16EAF"/>
    <w:rsid w:val="00A17892"/>
    <w:rsid w:val="00A2355C"/>
    <w:rsid w:val="00A26FFD"/>
    <w:rsid w:val="00A273BC"/>
    <w:rsid w:val="00A32EE6"/>
    <w:rsid w:val="00A42C83"/>
    <w:rsid w:val="00A54F79"/>
    <w:rsid w:val="00A6368B"/>
    <w:rsid w:val="00A81583"/>
    <w:rsid w:val="00A97FF3"/>
    <w:rsid w:val="00AB28FD"/>
    <w:rsid w:val="00AE1AB8"/>
    <w:rsid w:val="00AE55F1"/>
    <w:rsid w:val="00B01F26"/>
    <w:rsid w:val="00B230CB"/>
    <w:rsid w:val="00B27930"/>
    <w:rsid w:val="00B743B4"/>
    <w:rsid w:val="00B768CB"/>
    <w:rsid w:val="00B852B9"/>
    <w:rsid w:val="00B935AE"/>
    <w:rsid w:val="00B94459"/>
    <w:rsid w:val="00BB133D"/>
    <w:rsid w:val="00BD74D5"/>
    <w:rsid w:val="00BE3D94"/>
    <w:rsid w:val="00BE45BD"/>
    <w:rsid w:val="00BF3888"/>
    <w:rsid w:val="00C209ED"/>
    <w:rsid w:val="00C22104"/>
    <w:rsid w:val="00C3038E"/>
    <w:rsid w:val="00C43E8D"/>
    <w:rsid w:val="00C451C5"/>
    <w:rsid w:val="00C504D4"/>
    <w:rsid w:val="00C57791"/>
    <w:rsid w:val="00C732D3"/>
    <w:rsid w:val="00C80D01"/>
    <w:rsid w:val="00C85055"/>
    <w:rsid w:val="00CA24C8"/>
    <w:rsid w:val="00CC34DD"/>
    <w:rsid w:val="00CE38E7"/>
    <w:rsid w:val="00CF7D85"/>
    <w:rsid w:val="00D07EC5"/>
    <w:rsid w:val="00D22981"/>
    <w:rsid w:val="00D234E0"/>
    <w:rsid w:val="00D243BF"/>
    <w:rsid w:val="00D32568"/>
    <w:rsid w:val="00D44E1A"/>
    <w:rsid w:val="00D50ACD"/>
    <w:rsid w:val="00D55CF0"/>
    <w:rsid w:val="00D65468"/>
    <w:rsid w:val="00D706CB"/>
    <w:rsid w:val="00D70924"/>
    <w:rsid w:val="00D77029"/>
    <w:rsid w:val="00D771F2"/>
    <w:rsid w:val="00D8197A"/>
    <w:rsid w:val="00D82B77"/>
    <w:rsid w:val="00D86544"/>
    <w:rsid w:val="00DB52F5"/>
    <w:rsid w:val="00DF56CB"/>
    <w:rsid w:val="00E043D6"/>
    <w:rsid w:val="00E05EDB"/>
    <w:rsid w:val="00E31AE9"/>
    <w:rsid w:val="00E43BCA"/>
    <w:rsid w:val="00E567C0"/>
    <w:rsid w:val="00E609B4"/>
    <w:rsid w:val="00E64D97"/>
    <w:rsid w:val="00E72075"/>
    <w:rsid w:val="00E7210C"/>
    <w:rsid w:val="00E72B42"/>
    <w:rsid w:val="00E74F2F"/>
    <w:rsid w:val="00E766F0"/>
    <w:rsid w:val="00ED2A81"/>
    <w:rsid w:val="00EE2098"/>
    <w:rsid w:val="00EE6498"/>
    <w:rsid w:val="00EF1CA4"/>
    <w:rsid w:val="00EF2D8A"/>
    <w:rsid w:val="00F16779"/>
    <w:rsid w:val="00F24EFD"/>
    <w:rsid w:val="00F36909"/>
    <w:rsid w:val="00F41CBB"/>
    <w:rsid w:val="00F45A3E"/>
    <w:rsid w:val="00F5213B"/>
    <w:rsid w:val="00F56806"/>
    <w:rsid w:val="00F70D61"/>
    <w:rsid w:val="00FB7E4B"/>
    <w:rsid w:val="00FF17A9"/>
    <w:rsid w:val="00FF1C19"/>
    <w:rsid w:val="00FF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7899"/>
  </w:style>
  <w:style w:type="paragraph" w:styleId="a5">
    <w:name w:val="footer"/>
    <w:basedOn w:val="a"/>
    <w:link w:val="a6"/>
    <w:uiPriority w:val="99"/>
    <w:unhideWhenUsed/>
    <w:rsid w:val="008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899"/>
  </w:style>
  <w:style w:type="table" w:styleId="a7">
    <w:name w:val="Table Grid"/>
    <w:basedOn w:val="a1"/>
    <w:uiPriority w:val="59"/>
    <w:rsid w:val="00A2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740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AC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B28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28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28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8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28F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talyraion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/city/%20antimonopolnyy-komplae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rtaly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ABD7-BD75-4B4D-8F61-941AD339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8</cp:revision>
  <cp:lastPrinted>2025-06-03T09:46:00Z</cp:lastPrinted>
  <dcterms:created xsi:type="dcterms:W3CDTF">2025-05-06T06:57:00Z</dcterms:created>
  <dcterms:modified xsi:type="dcterms:W3CDTF">2025-06-06T06:10:00Z</dcterms:modified>
</cp:coreProperties>
</file>